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4253"/>
        <w:gridCol w:w="14"/>
        <w:gridCol w:w="1199"/>
        <w:gridCol w:w="885"/>
        <w:gridCol w:w="221"/>
        <w:gridCol w:w="3280"/>
      </w:tblGrid>
      <w:tr w:rsidR="00944130" w:rsidRPr="00793DD3" w:rsidTr="005535FC">
        <w:tc>
          <w:tcPr>
            <w:tcW w:w="4253" w:type="dxa"/>
          </w:tcPr>
          <w:p w:rsidR="00944130" w:rsidRPr="00793DD3" w:rsidRDefault="00944130" w:rsidP="000731DE">
            <w:pPr>
              <w:pStyle w:val="Notatheader"/>
              <w:tabs>
                <w:tab w:val="clear" w:pos="5954"/>
              </w:tabs>
              <w:spacing w:line="276" w:lineRule="auto"/>
              <w:rPr>
                <w:rFonts w:ascii="Arial" w:hAnsi="Arial"/>
                <w:b/>
                <w:sz w:val="28"/>
              </w:rPr>
            </w:pPr>
            <w:bookmarkStart w:id="0" w:name="DokType" w:colFirst="1" w:colLast="1"/>
            <w:r w:rsidRPr="00793DD3">
              <w:rPr>
                <w:rFonts w:ascii="Arial" w:hAnsi="Arial"/>
                <w:b/>
                <w:sz w:val="28"/>
              </w:rPr>
              <w:t>Norges Bondelag</w:t>
            </w:r>
          </w:p>
        </w:tc>
        <w:tc>
          <w:tcPr>
            <w:tcW w:w="2098" w:type="dxa"/>
            <w:gridSpan w:val="3"/>
          </w:tcPr>
          <w:p w:rsidR="00944130" w:rsidRPr="00793DD3" w:rsidRDefault="00944130" w:rsidP="000731DE">
            <w:pPr>
              <w:pStyle w:val="Notatheader"/>
              <w:tabs>
                <w:tab w:val="clear" w:pos="5954"/>
              </w:tabs>
              <w:spacing w:line="276" w:lineRule="auto"/>
              <w:rPr>
                <w:rFonts w:ascii="Arial" w:hAnsi="Arial"/>
                <w:b/>
                <w:sz w:val="28"/>
              </w:rPr>
            </w:pPr>
          </w:p>
        </w:tc>
        <w:tc>
          <w:tcPr>
            <w:tcW w:w="3501" w:type="dxa"/>
            <w:gridSpan w:val="2"/>
          </w:tcPr>
          <w:p w:rsidR="00944130" w:rsidRPr="00793DD3" w:rsidRDefault="00944130" w:rsidP="000731DE">
            <w:pPr>
              <w:pStyle w:val="Notatheader"/>
              <w:tabs>
                <w:tab w:val="clear" w:pos="5954"/>
              </w:tabs>
              <w:spacing w:line="276" w:lineRule="auto"/>
              <w:ind w:right="43"/>
              <w:jc w:val="right"/>
              <w:rPr>
                <w:rFonts w:ascii="Arial" w:hAnsi="Arial"/>
                <w:b/>
                <w:sz w:val="28"/>
              </w:rPr>
            </w:pPr>
          </w:p>
        </w:tc>
      </w:tr>
      <w:bookmarkEnd w:id="0"/>
      <w:tr w:rsidR="00944130" w:rsidRPr="00793DD3" w:rsidTr="005535FC">
        <w:tc>
          <w:tcPr>
            <w:tcW w:w="4253" w:type="dxa"/>
          </w:tcPr>
          <w:p w:rsidR="00944130" w:rsidRPr="00793DD3" w:rsidRDefault="00944130" w:rsidP="000731DE">
            <w:pPr>
              <w:pStyle w:val="Notatheader"/>
              <w:tabs>
                <w:tab w:val="clear" w:pos="5954"/>
              </w:tabs>
              <w:spacing w:line="276" w:lineRule="auto"/>
              <w:rPr>
                <w:rFonts w:ascii="Arial" w:hAnsi="Arial"/>
                <w:b/>
              </w:rPr>
            </w:pPr>
          </w:p>
        </w:tc>
        <w:tc>
          <w:tcPr>
            <w:tcW w:w="1213" w:type="dxa"/>
            <w:gridSpan w:val="2"/>
          </w:tcPr>
          <w:p w:rsidR="00944130" w:rsidRPr="00793DD3" w:rsidRDefault="00944130" w:rsidP="000731DE">
            <w:pPr>
              <w:pStyle w:val="Notatheader"/>
              <w:tabs>
                <w:tab w:val="clear" w:pos="5954"/>
              </w:tabs>
              <w:spacing w:line="276" w:lineRule="auto"/>
              <w:rPr>
                <w:rFonts w:ascii="Arial" w:hAnsi="Arial"/>
                <w:b/>
                <w:sz w:val="28"/>
              </w:rPr>
            </w:pPr>
            <w:r w:rsidRPr="00793DD3">
              <w:rPr>
                <w:rFonts w:ascii="Arial" w:hAnsi="Arial"/>
                <w:sz w:val="18"/>
              </w:rPr>
              <w:t>Vår dato</w:t>
            </w:r>
          </w:p>
        </w:tc>
        <w:tc>
          <w:tcPr>
            <w:tcW w:w="1106" w:type="dxa"/>
            <w:gridSpan w:val="2"/>
          </w:tcPr>
          <w:p w:rsidR="00944130" w:rsidRPr="00793DD3" w:rsidRDefault="00944130" w:rsidP="000731DE">
            <w:pPr>
              <w:pStyle w:val="Notatheader"/>
              <w:tabs>
                <w:tab w:val="clear" w:pos="5954"/>
              </w:tabs>
              <w:spacing w:line="276" w:lineRule="auto"/>
              <w:rPr>
                <w:rFonts w:ascii="Arial" w:hAnsi="Arial"/>
                <w:b/>
                <w:sz w:val="28"/>
              </w:rPr>
            </w:pPr>
            <w:r w:rsidRPr="00793DD3">
              <w:rPr>
                <w:rFonts w:ascii="Arial" w:hAnsi="Arial"/>
                <w:sz w:val="18"/>
              </w:rPr>
              <w:t>Revisjon</w:t>
            </w:r>
          </w:p>
        </w:tc>
        <w:tc>
          <w:tcPr>
            <w:tcW w:w="3280" w:type="dxa"/>
          </w:tcPr>
          <w:p w:rsidR="00944130" w:rsidRPr="00793DD3" w:rsidRDefault="00944130" w:rsidP="000731DE">
            <w:pPr>
              <w:pStyle w:val="Notatheader"/>
              <w:tabs>
                <w:tab w:val="clear" w:pos="5954"/>
              </w:tabs>
              <w:spacing w:line="276" w:lineRule="auto"/>
              <w:ind w:right="43"/>
              <w:rPr>
                <w:rFonts w:ascii="Arial" w:hAnsi="Arial"/>
                <w:sz w:val="20"/>
              </w:rPr>
            </w:pPr>
            <w:r w:rsidRPr="00793DD3">
              <w:rPr>
                <w:rFonts w:ascii="Arial" w:hAnsi="Arial"/>
                <w:sz w:val="18"/>
              </w:rPr>
              <w:t>Vår referanse</w:t>
            </w:r>
          </w:p>
        </w:tc>
      </w:tr>
      <w:tr w:rsidR="00944130" w:rsidRPr="00793DD3" w:rsidTr="005535FC">
        <w:trPr>
          <w:trHeight w:hRule="exact" w:val="560"/>
        </w:trPr>
        <w:tc>
          <w:tcPr>
            <w:tcW w:w="4253" w:type="dxa"/>
          </w:tcPr>
          <w:p w:rsidR="00944130" w:rsidRPr="00793DD3" w:rsidRDefault="00944130" w:rsidP="000731DE">
            <w:pPr>
              <w:spacing w:line="276" w:lineRule="auto"/>
              <w:rPr>
                <w:rFonts w:ascii="Arial" w:hAnsi="Arial"/>
              </w:rPr>
            </w:pPr>
          </w:p>
        </w:tc>
        <w:sdt>
          <w:sdtPr>
            <w:rPr>
              <w:rFonts w:ascii="Arial" w:hAnsi="Arial"/>
            </w:rPr>
            <w:tag w:val="DocumentDate"/>
            <w:id w:val="10000"/>
            <w:placeholder>
              <w:docPart w:val="DefaultPlaceholder_22675705"/>
            </w:placeholder>
            <w:dataBinding w:prefixMappings="xmlns:gbs='http://www.software-innovation.no/growBusinessDocument'" w:xpath="/gbs:GrowBusinessDocument/gbs:DocumentDate[@gbs:key='10000']" w:storeItemID="{5022605D-477D-4066-A6BE-4C153AF23EFC}"/>
            <w:date w:fullDate="2015-08-21T00:00:00Z">
              <w:dateFormat w:val="dd.MM.yyyy"/>
              <w:lid w:val="nb-NO"/>
              <w:storeMappedDataAs w:val="dateTime"/>
              <w:calendar w:val="gregorian"/>
            </w:date>
          </w:sdtPr>
          <w:sdtContent>
            <w:tc>
              <w:tcPr>
                <w:tcW w:w="1213" w:type="dxa"/>
                <w:gridSpan w:val="2"/>
              </w:tcPr>
              <w:p w:rsidR="00944130" w:rsidRPr="00793DD3" w:rsidRDefault="00427D8E" w:rsidP="000731DE">
                <w:pPr>
                  <w:spacing w:line="276" w:lineRule="auto"/>
                  <w:rPr>
                    <w:rFonts w:ascii="Arial" w:hAnsi="Arial"/>
                  </w:rPr>
                </w:pPr>
                <w:r>
                  <w:rPr>
                    <w:rFonts w:ascii="Arial" w:hAnsi="Arial"/>
                  </w:rPr>
                  <w:t>21.08.2015</w:t>
                </w:r>
              </w:p>
            </w:tc>
          </w:sdtContent>
        </w:sdt>
        <w:tc>
          <w:tcPr>
            <w:tcW w:w="1106" w:type="dxa"/>
            <w:gridSpan w:val="2"/>
          </w:tcPr>
          <w:p w:rsidR="00944130" w:rsidRPr="00793DD3" w:rsidRDefault="00944130" w:rsidP="000731DE">
            <w:pPr>
              <w:spacing w:line="276" w:lineRule="auto"/>
              <w:rPr>
                <w:rFonts w:ascii="Arial" w:hAnsi="Arial"/>
              </w:rPr>
            </w:pPr>
          </w:p>
        </w:tc>
        <w:sdt>
          <w:sdtPr>
            <w:rPr>
              <w:rFonts w:ascii="Arial" w:hAnsi="Arial"/>
            </w:rPr>
            <w:tag w:val="DocumentNumber"/>
            <w:id w:val="10003"/>
            <w:placeholder>
              <w:docPart w:val="DefaultPlaceholder_22675703"/>
            </w:placeholder>
            <w:dataBinding w:prefixMappings="xmlns:gbs='http://www.software-innovation.no/growBusinessDocument'" w:xpath="/gbs:GrowBusinessDocument/gbs:DocumentNumber[@gbs:key='10003']" w:storeItemID="{5022605D-477D-4066-A6BE-4C153AF23EFC}"/>
            <w:text/>
          </w:sdtPr>
          <w:sdtContent>
            <w:tc>
              <w:tcPr>
                <w:tcW w:w="3280" w:type="dxa"/>
              </w:tcPr>
              <w:p w:rsidR="00944130" w:rsidRPr="00793DD3" w:rsidRDefault="00427D8E" w:rsidP="000731DE">
                <w:pPr>
                  <w:spacing w:line="276" w:lineRule="auto"/>
                  <w:rPr>
                    <w:rFonts w:ascii="Arial" w:hAnsi="Arial"/>
                  </w:rPr>
                </w:pPr>
                <w:r>
                  <w:rPr>
                    <w:rFonts w:ascii="Arial" w:hAnsi="Arial"/>
                  </w:rPr>
                  <w:t>15-728</w:t>
                </w:r>
              </w:p>
            </w:tc>
          </w:sdtContent>
        </w:sdt>
      </w:tr>
      <w:tr w:rsidR="00944130" w:rsidRPr="00793DD3" w:rsidTr="005535FC">
        <w:tc>
          <w:tcPr>
            <w:tcW w:w="4253" w:type="dxa"/>
          </w:tcPr>
          <w:p w:rsidR="00944130" w:rsidRPr="00793DD3" w:rsidRDefault="00944130" w:rsidP="000731DE">
            <w:pPr>
              <w:pStyle w:val="Notatheader"/>
              <w:tabs>
                <w:tab w:val="clear" w:pos="5954"/>
              </w:tabs>
              <w:spacing w:line="276" w:lineRule="auto"/>
              <w:rPr>
                <w:rFonts w:ascii="Arial" w:hAnsi="Arial"/>
                <w:b/>
              </w:rPr>
            </w:pPr>
            <w:r w:rsidRPr="00793DD3">
              <w:rPr>
                <w:rFonts w:ascii="Arial" w:hAnsi="Arial"/>
                <w:sz w:val="18"/>
              </w:rPr>
              <w:t>Utarbeidet av</w:t>
            </w:r>
          </w:p>
        </w:tc>
        <w:tc>
          <w:tcPr>
            <w:tcW w:w="1213" w:type="dxa"/>
            <w:gridSpan w:val="2"/>
          </w:tcPr>
          <w:p w:rsidR="00944130" w:rsidRPr="00793DD3" w:rsidRDefault="00944130" w:rsidP="000731DE">
            <w:pPr>
              <w:pStyle w:val="Notatheader"/>
              <w:tabs>
                <w:tab w:val="clear" w:pos="5954"/>
              </w:tabs>
              <w:spacing w:line="276" w:lineRule="auto"/>
              <w:rPr>
                <w:rFonts w:ascii="Arial" w:hAnsi="Arial"/>
                <w:sz w:val="18"/>
              </w:rPr>
            </w:pPr>
          </w:p>
        </w:tc>
        <w:tc>
          <w:tcPr>
            <w:tcW w:w="1106" w:type="dxa"/>
            <w:gridSpan w:val="2"/>
          </w:tcPr>
          <w:p w:rsidR="00944130" w:rsidRPr="00793DD3" w:rsidRDefault="00944130" w:rsidP="000731DE">
            <w:pPr>
              <w:pStyle w:val="Notatheader"/>
              <w:tabs>
                <w:tab w:val="clear" w:pos="5954"/>
              </w:tabs>
              <w:spacing w:line="276" w:lineRule="auto"/>
              <w:rPr>
                <w:rFonts w:ascii="Arial" w:hAnsi="Arial"/>
                <w:sz w:val="18"/>
              </w:rPr>
            </w:pPr>
          </w:p>
        </w:tc>
        <w:tc>
          <w:tcPr>
            <w:tcW w:w="3280" w:type="dxa"/>
          </w:tcPr>
          <w:p w:rsidR="00944130" w:rsidRPr="00793DD3" w:rsidRDefault="00944130" w:rsidP="000731DE">
            <w:pPr>
              <w:pStyle w:val="Notatheader"/>
              <w:tabs>
                <w:tab w:val="clear" w:pos="5954"/>
              </w:tabs>
              <w:spacing w:line="276" w:lineRule="auto"/>
              <w:ind w:right="43"/>
              <w:rPr>
                <w:rFonts w:ascii="Arial" w:hAnsi="Arial"/>
                <w:sz w:val="18"/>
              </w:rPr>
            </w:pPr>
          </w:p>
        </w:tc>
      </w:tr>
      <w:tr w:rsidR="00944130" w:rsidRPr="00793DD3" w:rsidTr="005535FC">
        <w:sdt>
          <w:sdtPr>
            <w:rPr>
              <w:rFonts w:ascii="Arial" w:hAnsi="Arial"/>
              <w:sz w:val="20"/>
            </w:rPr>
            <w:tag w:val="OurRef.Name"/>
            <w:id w:val="10001"/>
            <w:placeholder>
              <w:docPart w:val="DefaultPlaceholder_22675703"/>
            </w:placeholder>
            <w:dataBinding w:prefixMappings="xmlns:gbs='http://www.software-innovation.no/growBusinessDocument'" w:xpath="/gbs:GrowBusinessDocument/gbs:OurRef.Name[@gbs:key='10001']" w:storeItemID="{5022605D-477D-4066-A6BE-4C153AF23EFC}"/>
            <w:text/>
          </w:sdtPr>
          <w:sdtContent>
            <w:tc>
              <w:tcPr>
                <w:tcW w:w="4253" w:type="dxa"/>
              </w:tcPr>
              <w:p w:rsidR="00944130" w:rsidRPr="00793DD3" w:rsidRDefault="00427D8E" w:rsidP="000731DE">
                <w:pPr>
                  <w:pStyle w:val="Notatheader"/>
                  <w:tabs>
                    <w:tab w:val="clear" w:pos="5954"/>
                  </w:tabs>
                  <w:spacing w:line="276" w:lineRule="auto"/>
                  <w:rPr>
                    <w:rFonts w:ascii="Arial" w:hAnsi="Arial"/>
                    <w:sz w:val="20"/>
                  </w:rPr>
                </w:pPr>
                <w:r>
                  <w:rPr>
                    <w:rFonts w:ascii="Arial" w:hAnsi="Arial"/>
                    <w:sz w:val="20"/>
                  </w:rPr>
                  <w:t>Elin Marie Stabbetorp</w:t>
                </w:r>
              </w:p>
            </w:tc>
          </w:sdtContent>
        </w:sdt>
        <w:tc>
          <w:tcPr>
            <w:tcW w:w="1213" w:type="dxa"/>
            <w:gridSpan w:val="2"/>
          </w:tcPr>
          <w:p w:rsidR="00944130" w:rsidRPr="00793DD3" w:rsidRDefault="00944130" w:rsidP="000731DE">
            <w:pPr>
              <w:pStyle w:val="Notatheader"/>
              <w:tabs>
                <w:tab w:val="clear" w:pos="5954"/>
              </w:tabs>
              <w:spacing w:line="276" w:lineRule="auto"/>
              <w:rPr>
                <w:rFonts w:ascii="Arial" w:hAnsi="Arial"/>
                <w:sz w:val="20"/>
              </w:rPr>
            </w:pPr>
          </w:p>
        </w:tc>
        <w:tc>
          <w:tcPr>
            <w:tcW w:w="1106" w:type="dxa"/>
            <w:gridSpan w:val="2"/>
          </w:tcPr>
          <w:p w:rsidR="00944130" w:rsidRPr="00793DD3" w:rsidRDefault="00944130" w:rsidP="000731DE">
            <w:pPr>
              <w:pStyle w:val="Notatheader"/>
              <w:tabs>
                <w:tab w:val="clear" w:pos="5954"/>
              </w:tabs>
              <w:spacing w:line="276" w:lineRule="auto"/>
              <w:rPr>
                <w:rFonts w:ascii="Arial" w:hAnsi="Arial"/>
                <w:sz w:val="20"/>
              </w:rPr>
            </w:pPr>
          </w:p>
        </w:tc>
        <w:tc>
          <w:tcPr>
            <w:tcW w:w="3280" w:type="dxa"/>
          </w:tcPr>
          <w:p w:rsidR="00944130" w:rsidRPr="00793DD3" w:rsidRDefault="00944130" w:rsidP="000731DE">
            <w:pPr>
              <w:pStyle w:val="Notatheader"/>
              <w:tabs>
                <w:tab w:val="clear" w:pos="5954"/>
              </w:tabs>
              <w:spacing w:line="276" w:lineRule="auto"/>
              <w:ind w:right="43"/>
              <w:rPr>
                <w:rFonts w:ascii="Arial" w:hAnsi="Arial"/>
                <w:sz w:val="20"/>
              </w:rPr>
            </w:pPr>
          </w:p>
        </w:tc>
      </w:tr>
      <w:tr w:rsidR="00944130" w:rsidRPr="00793DD3" w:rsidTr="005535FC">
        <w:tc>
          <w:tcPr>
            <w:tcW w:w="4267" w:type="dxa"/>
            <w:gridSpan w:val="2"/>
            <w:tcBorders>
              <w:top w:val="single" w:sz="6" w:space="0" w:color="auto"/>
            </w:tcBorders>
          </w:tcPr>
          <w:p w:rsidR="00944130" w:rsidRPr="00793DD3" w:rsidRDefault="00944130" w:rsidP="000731DE">
            <w:pPr>
              <w:spacing w:line="276" w:lineRule="auto"/>
              <w:rPr>
                <w:rFonts w:ascii="Arial" w:hAnsi="Arial"/>
              </w:rPr>
            </w:pPr>
            <w:r w:rsidRPr="00793DD3">
              <w:rPr>
                <w:rFonts w:ascii="Arial" w:hAnsi="Arial"/>
                <w:sz w:val="18"/>
              </w:rPr>
              <w:t>Til</w:t>
            </w:r>
          </w:p>
        </w:tc>
        <w:tc>
          <w:tcPr>
            <w:tcW w:w="5584" w:type="dxa"/>
            <w:gridSpan w:val="4"/>
            <w:tcBorders>
              <w:top w:val="single" w:sz="6" w:space="0" w:color="auto"/>
            </w:tcBorders>
          </w:tcPr>
          <w:p w:rsidR="00944130" w:rsidRPr="00793DD3" w:rsidRDefault="00944130" w:rsidP="000731DE">
            <w:pPr>
              <w:spacing w:line="276" w:lineRule="auto"/>
              <w:rPr>
                <w:rFonts w:ascii="Arial" w:hAnsi="Arial"/>
              </w:rPr>
            </w:pPr>
            <w:r w:rsidRPr="00793DD3">
              <w:rPr>
                <w:rFonts w:ascii="Arial" w:hAnsi="Arial"/>
                <w:sz w:val="18"/>
              </w:rPr>
              <w:t>Kopi til</w:t>
            </w:r>
          </w:p>
        </w:tc>
      </w:tr>
      <w:tr w:rsidR="00944130" w:rsidRPr="00793DD3" w:rsidTr="005535FC">
        <w:sdt>
          <w:sdtPr>
            <w:rPr>
              <w:rFonts w:ascii="Arial" w:hAnsi="Arial"/>
            </w:rPr>
            <w:tag w:val="ToActivityContact"/>
            <w:id w:val="10004"/>
            <w:placeholder>
              <w:docPart w:val="DefaultPlaceholder_22675703"/>
            </w:placeholder>
            <w:dataBinding w:prefixMappings="xmlns:gbs='http://www.software-innovation.no/growBusinessDocument'" w:xpath="/gbs:GrowBusinessDocument/gbs:Lists/gbs:SingleLines/gbs:ToActivityContact/gbs:DisplayField[@gbs:key='10004']" w:storeItemID="{5022605D-477D-4066-A6BE-4C153AF23EFC}"/>
            <w:text/>
          </w:sdtPr>
          <w:sdtContent>
            <w:tc>
              <w:tcPr>
                <w:tcW w:w="4267" w:type="dxa"/>
                <w:gridSpan w:val="2"/>
              </w:tcPr>
              <w:p w:rsidR="00944130" w:rsidRPr="00793DD3" w:rsidRDefault="00427D8E" w:rsidP="000731DE">
                <w:pPr>
                  <w:spacing w:line="276" w:lineRule="auto"/>
                  <w:rPr>
                    <w:rFonts w:ascii="Arial" w:hAnsi="Arial"/>
                  </w:rPr>
                </w:pPr>
                <w:r>
                  <w:rPr>
                    <w:rFonts w:ascii="Arial" w:hAnsi="Arial"/>
                  </w:rPr>
                  <w:t xml:space="preserve">        </w:t>
                </w:r>
              </w:p>
            </w:tc>
          </w:sdtContent>
        </w:sdt>
        <w:sdt>
          <w:sdtPr>
            <w:rPr>
              <w:rFonts w:ascii="Arial" w:hAnsi="Arial"/>
            </w:rPr>
            <w:tag w:val="ToActivityContact"/>
            <w:id w:val="10005"/>
            <w:placeholder>
              <w:docPart w:val="DefaultPlaceholder_22675703"/>
            </w:placeholder>
            <w:dataBinding w:prefixMappings="xmlns:gbs='http://www.software-innovation.no/growBusinessDocument'" w:xpath="/gbs:GrowBusinessDocument/gbs:Lists/gbs:SingleLines/gbs:ToActivityContact/gbs:DisplayField[@gbs:key='10005']" w:storeItemID="{5022605D-477D-4066-A6BE-4C153AF23EFC}"/>
            <w:text/>
          </w:sdtPr>
          <w:sdtContent>
            <w:tc>
              <w:tcPr>
                <w:tcW w:w="5584" w:type="dxa"/>
                <w:gridSpan w:val="4"/>
              </w:tcPr>
              <w:p w:rsidR="00944130" w:rsidRPr="00793DD3" w:rsidRDefault="00427D8E" w:rsidP="000731DE">
                <w:pPr>
                  <w:spacing w:line="276" w:lineRule="auto"/>
                  <w:rPr>
                    <w:rFonts w:ascii="Arial" w:hAnsi="Arial"/>
                  </w:rPr>
                </w:pPr>
                <w:r>
                  <w:rPr>
                    <w:rFonts w:ascii="Arial" w:hAnsi="Arial"/>
                  </w:rPr>
                  <w:t xml:space="preserve">        </w:t>
                </w:r>
              </w:p>
            </w:tc>
          </w:sdtContent>
        </w:sdt>
      </w:tr>
    </w:tbl>
    <w:bookmarkStart w:id="1" w:name="Start" w:displacedByCustomXml="next"/>
    <w:bookmarkEnd w:id="1" w:displacedByCustomXml="next"/>
    <w:sdt>
      <w:sdtPr>
        <w:rPr>
          <w:rFonts w:ascii="Arial" w:hAnsi="Arial"/>
          <w:sz w:val="26"/>
          <w:szCs w:val="26"/>
        </w:rPr>
        <w:tag w:val="Title"/>
        <w:id w:val="64617897"/>
        <w:placeholder>
          <w:docPart w:val="BA3D5FD172AB45359EAAFF7662651989"/>
        </w:placeholder>
        <w:dataBinding w:prefixMappings="xmlns:gbs='http://www.software-innovation.no/growBusinessDocument'" w:xpath="/gbs:GrowBusinessDocument/gbs:Title[@gbs:key='10002']" w:storeItemID="{5022605D-477D-4066-A6BE-4C153AF23EFC}"/>
        <w:text/>
      </w:sdtPr>
      <w:sdtContent>
        <w:p w:rsidR="002B5FC1" w:rsidRPr="00793DD3" w:rsidRDefault="002B5FC1" w:rsidP="002B5FC1">
          <w:pPr>
            <w:pStyle w:val="Overskrift1"/>
            <w:spacing w:line="276" w:lineRule="auto"/>
            <w:rPr>
              <w:rFonts w:ascii="Arial" w:hAnsi="Arial"/>
              <w:sz w:val="24"/>
            </w:rPr>
          </w:pPr>
          <w:r>
            <w:rPr>
              <w:rFonts w:ascii="Arial" w:hAnsi="Arial"/>
              <w:sz w:val="26"/>
              <w:szCs w:val="26"/>
            </w:rPr>
            <w:t>Råd ved avlingssvikt</w:t>
          </w:r>
        </w:p>
      </w:sdtContent>
    </w:sdt>
    <w:p w:rsidR="002B5FC1" w:rsidRPr="00465DF7" w:rsidRDefault="002B5FC1" w:rsidP="002B5FC1">
      <w:pPr>
        <w:spacing w:line="276" w:lineRule="auto"/>
        <w:rPr>
          <w:sz w:val="24"/>
          <w:szCs w:val="24"/>
        </w:rPr>
      </w:pPr>
      <w:r w:rsidRPr="00465DF7">
        <w:rPr>
          <w:sz w:val="24"/>
          <w:szCs w:val="24"/>
        </w:rPr>
        <w:t xml:space="preserve">Våren 2015 var prega av lave temperaturer og mye nedbør i </w:t>
      </w:r>
      <w:r>
        <w:rPr>
          <w:sz w:val="24"/>
          <w:szCs w:val="24"/>
        </w:rPr>
        <w:t>deler av landet</w:t>
      </w:r>
      <w:r w:rsidRPr="00465DF7">
        <w:rPr>
          <w:sz w:val="24"/>
          <w:szCs w:val="24"/>
        </w:rPr>
        <w:t xml:space="preserve">. Det </w:t>
      </w:r>
      <w:r>
        <w:rPr>
          <w:sz w:val="24"/>
          <w:szCs w:val="24"/>
        </w:rPr>
        <w:t>har medført</w:t>
      </w:r>
      <w:r w:rsidRPr="00465DF7">
        <w:rPr>
          <w:sz w:val="24"/>
          <w:szCs w:val="24"/>
        </w:rPr>
        <w:t xml:space="preserve"> at </w:t>
      </w:r>
      <w:r>
        <w:rPr>
          <w:sz w:val="24"/>
          <w:szCs w:val="24"/>
        </w:rPr>
        <w:t xml:space="preserve">en del </w:t>
      </w:r>
      <w:r w:rsidRPr="00465DF7">
        <w:rPr>
          <w:sz w:val="24"/>
          <w:szCs w:val="24"/>
        </w:rPr>
        <w:t xml:space="preserve">areal ble sådd sent. </w:t>
      </w:r>
      <w:r>
        <w:rPr>
          <w:sz w:val="24"/>
          <w:szCs w:val="24"/>
        </w:rPr>
        <w:t>Hvis avlingene svikter følger det nedenfor noen råd og påminnelser til produsenter som blir ramma.</w:t>
      </w:r>
    </w:p>
    <w:p w:rsidR="002B5FC1" w:rsidRDefault="002B5FC1" w:rsidP="002B5FC1">
      <w:pPr>
        <w:spacing w:line="276" w:lineRule="auto"/>
        <w:rPr>
          <w:b/>
          <w:sz w:val="24"/>
          <w:szCs w:val="24"/>
        </w:rPr>
      </w:pPr>
    </w:p>
    <w:p w:rsidR="002B5FC1" w:rsidRPr="00465DF7" w:rsidRDefault="002B5FC1" w:rsidP="002B5FC1">
      <w:pPr>
        <w:spacing w:line="276" w:lineRule="auto"/>
        <w:rPr>
          <w:b/>
          <w:sz w:val="24"/>
          <w:szCs w:val="24"/>
        </w:rPr>
      </w:pPr>
      <w:r w:rsidRPr="00465DF7">
        <w:rPr>
          <w:b/>
          <w:sz w:val="24"/>
          <w:szCs w:val="24"/>
        </w:rPr>
        <w:t>Om avlingsskadeordningen:</w:t>
      </w:r>
    </w:p>
    <w:p w:rsidR="002B5FC1" w:rsidRPr="00465DF7" w:rsidRDefault="002B5FC1" w:rsidP="002B5FC1">
      <w:pPr>
        <w:spacing w:line="276" w:lineRule="auto"/>
        <w:rPr>
          <w:sz w:val="24"/>
          <w:szCs w:val="24"/>
        </w:rPr>
      </w:pPr>
      <w:r w:rsidRPr="00465DF7">
        <w:rPr>
          <w:sz w:val="24"/>
          <w:szCs w:val="24"/>
        </w:rPr>
        <w:t xml:space="preserve">Det kan gis erstatning til jord- og hagebruksforetak med avlingssvikt som skyldes klimatiske forhold som det ikke er mulig å sikre seg mot. Det er først ved avling under 70 % av normalen at den offentlige ordningen kommer i inngrep. Det er bare mengdetap som kan erstattes. En av hovedreglene i erstatningsforskriften er at kvalitetstap ikke dekkes, med unntak av spesielle skader i frukt- og bærproduksjon. Avlingssvikt i grovfôrproduksjon til egne husdyr måles opp mot en fastsatte normavlingen i kommunen. </w:t>
      </w:r>
    </w:p>
    <w:p w:rsidR="002B5FC1" w:rsidRDefault="002B5FC1" w:rsidP="002B5FC1">
      <w:pPr>
        <w:spacing w:line="276" w:lineRule="auto"/>
        <w:rPr>
          <w:b/>
          <w:sz w:val="24"/>
          <w:szCs w:val="24"/>
        </w:rPr>
      </w:pPr>
    </w:p>
    <w:p w:rsidR="002B5FC1" w:rsidRPr="00465DF7" w:rsidRDefault="002B5FC1" w:rsidP="002B5FC1">
      <w:pPr>
        <w:spacing w:line="276" w:lineRule="auto"/>
        <w:rPr>
          <w:b/>
          <w:sz w:val="24"/>
          <w:szCs w:val="24"/>
        </w:rPr>
      </w:pPr>
      <w:r w:rsidRPr="00465DF7">
        <w:rPr>
          <w:b/>
          <w:sz w:val="24"/>
          <w:szCs w:val="24"/>
        </w:rPr>
        <w:t>Meld fra til landbrukskontoret så raskt som mulig etter at skaden har oppstått.</w:t>
      </w:r>
    </w:p>
    <w:p w:rsidR="002B5FC1" w:rsidRPr="00465DF7" w:rsidRDefault="002B5FC1" w:rsidP="002B5FC1">
      <w:pPr>
        <w:spacing w:line="276" w:lineRule="auto"/>
        <w:rPr>
          <w:sz w:val="24"/>
          <w:szCs w:val="24"/>
        </w:rPr>
      </w:pPr>
      <w:r w:rsidRPr="00465DF7">
        <w:rPr>
          <w:sz w:val="24"/>
          <w:szCs w:val="24"/>
        </w:rPr>
        <w:t>Så fort du oppdager skade på årets avling må du må du melde skaden til kommunen ”uten ugrunnet opphold”. Det betyr i praksis at melding skal gis</w:t>
      </w:r>
      <w:r>
        <w:rPr>
          <w:sz w:val="24"/>
          <w:szCs w:val="24"/>
        </w:rPr>
        <w:t xml:space="preserve"> så fort</w:t>
      </w:r>
      <w:r w:rsidRPr="00465DF7">
        <w:rPr>
          <w:sz w:val="24"/>
          <w:szCs w:val="24"/>
        </w:rPr>
        <w:t xml:space="preserve"> foretaket blir klar over at skade har skjedd eller kan oppstå. Det blir ikke gitt erstatning til foretak som ikke har meldt skaden.</w:t>
      </w:r>
      <w:r>
        <w:rPr>
          <w:sz w:val="24"/>
          <w:szCs w:val="24"/>
        </w:rPr>
        <w:t xml:space="preserve"> Kravet om varsling gjør det mulig</w:t>
      </w:r>
      <w:r w:rsidRPr="00465DF7">
        <w:rPr>
          <w:sz w:val="24"/>
          <w:szCs w:val="24"/>
        </w:rPr>
        <w:t xml:space="preserve"> for kommunen å kontrollere skadeårsak.</w:t>
      </w:r>
    </w:p>
    <w:p w:rsidR="002B5FC1" w:rsidRPr="00465DF7" w:rsidRDefault="002B5FC1" w:rsidP="002B5FC1">
      <w:pPr>
        <w:pStyle w:val="Listeavsnitt"/>
        <w:rPr>
          <w:rFonts w:ascii="Times New Roman" w:hAnsi="Times New Roman" w:cs="Times New Roman"/>
          <w:sz w:val="24"/>
          <w:szCs w:val="24"/>
        </w:rPr>
      </w:pPr>
    </w:p>
    <w:p w:rsidR="002B5FC1" w:rsidRPr="00465DF7" w:rsidRDefault="002B5FC1" w:rsidP="002B5FC1">
      <w:pPr>
        <w:spacing w:line="276" w:lineRule="auto"/>
        <w:rPr>
          <w:sz w:val="24"/>
          <w:szCs w:val="24"/>
        </w:rPr>
      </w:pPr>
      <w:r w:rsidRPr="00465DF7">
        <w:rPr>
          <w:b/>
          <w:sz w:val="24"/>
          <w:szCs w:val="24"/>
        </w:rPr>
        <w:t>Dokumenter skadene og gjennomførte tiltak</w:t>
      </w:r>
    </w:p>
    <w:p w:rsidR="002B5FC1" w:rsidRPr="00465DF7" w:rsidRDefault="002B5FC1" w:rsidP="002B5FC1">
      <w:pPr>
        <w:spacing w:line="276" w:lineRule="auto"/>
        <w:rPr>
          <w:sz w:val="24"/>
          <w:szCs w:val="24"/>
        </w:rPr>
      </w:pPr>
      <w:r w:rsidRPr="00465DF7">
        <w:rPr>
          <w:sz w:val="24"/>
          <w:szCs w:val="24"/>
        </w:rPr>
        <w:t>For at erstatning skal kunne gis må prinsippene for god agronomi være fulgt. Dette innebærer blant annet at følgende forhold må være oppfylt:</w:t>
      </w:r>
    </w:p>
    <w:p w:rsidR="002B5FC1" w:rsidRPr="00465DF7" w:rsidRDefault="002B5FC1" w:rsidP="002B5FC1">
      <w:pPr>
        <w:numPr>
          <w:ilvl w:val="1"/>
          <w:numId w:val="1"/>
        </w:numPr>
        <w:overflowPunct/>
        <w:autoSpaceDE/>
        <w:autoSpaceDN/>
        <w:adjustRightInd/>
        <w:spacing w:before="100" w:beforeAutospacing="1" w:after="100" w:afterAutospacing="1" w:line="276" w:lineRule="auto"/>
        <w:textAlignment w:val="auto"/>
        <w:rPr>
          <w:sz w:val="24"/>
          <w:szCs w:val="24"/>
        </w:rPr>
      </w:pPr>
      <w:r w:rsidRPr="00465DF7">
        <w:rPr>
          <w:sz w:val="24"/>
          <w:szCs w:val="24"/>
        </w:rPr>
        <w:t>Art og sort skal være tilpasset normale klimatiske forhold</w:t>
      </w:r>
    </w:p>
    <w:p w:rsidR="002B5FC1" w:rsidRPr="00465DF7" w:rsidRDefault="002B5FC1" w:rsidP="002B5FC1">
      <w:pPr>
        <w:numPr>
          <w:ilvl w:val="1"/>
          <w:numId w:val="1"/>
        </w:numPr>
        <w:overflowPunct/>
        <w:autoSpaceDE/>
        <w:autoSpaceDN/>
        <w:adjustRightInd/>
        <w:spacing w:before="100" w:beforeAutospacing="1" w:after="100" w:afterAutospacing="1" w:line="276" w:lineRule="auto"/>
        <w:textAlignment w:val="auto"/>
        <w:rPr>
          <w:sz w:val="24"/>
          <w:szCs w:val="24"/>
        </w:rPr>
      </w:pPr>
      <w:r w:rsidRPr="00465DF7">
        <w:rPr>
          <w:sz w:val="24"/>
          <w:szCs w:val="24"/>
        </w:rPr>
        <w:t>Arealet skal være godt drenert</w:t>
      </w:r>
    </w:p>
    <w:p w:rsidR="002B5FC1" w:rsidRPr="00465DF7" w:rsidRDefault="002B5FC1" w:rsidP="002B5FC1">
      <w:pPr>
        <w:numPr>
          <w:ilvl w:val="1"/>
          <w:numId w:val="1"/>
        </w:numPr>
        <w:overflowPunct/>
        <w:autoSpaceDE/>
        <w:autoSpaceDN/>
        <w:adjustRightInd/>
        <w:spacing w:before="100" w:beforeAutospacing="1" w:after="100" w:afterAutospacing="1" w:line="276" w:lineRule="auto"/>
        <w:textAlignment w:val="auto"/>
        <w:rPr>
          <w:sz w:val="24"/>
          <w:szCs w:val="24"/>
        </w:rPr>
      </w:pPr>
      <w:r w:rsidRPr="00465DF7">
        <w:rPr>
          <w:sz w:val="24"/>
          <w:szCs w:val="24"/>
        </w:rPr>
        <w:t>Avlingen må høstes</w:t>
      </w:r>
    </w:p>
    <w:p w:rsidR="002B5FC1" w:rsidRPr="00465DF7" w:rsidRDefault="002B5FC1" w:rsidP="002B5FC1">
      <w:pPr>
        <w:spacing w:before="100" w:beforeAutospacing="1" w:after="100" w:afterAutospacing="1" w:line="276" w:lineRule="auto"/>
        <w:rPr>
          <w:sz w:val="24"/>
          <w:szCs w:val="24"/>
        </w:rPr>
      </w:pPr>
      <w:r w:rsidRPr="00465DF7">
        <w:rPr>
          <w:sz w:val="24"/>
          <w:szCs w:val="24"/>
        </w:rPr>
        <w:t>Konsekvensen av ikke å høste areal</w:t>
      </w:r>
      <w:r>
        <w:rPr>
          <w:sz w:val="24"/>
          <w:szCs w:val="24"/>
        </w:rPr>
        <w:t>et</w:t>
      </w:r>
      <w:r w:rsidRPr="00465DF7">
        <w:rPr>
          <w:sz w:val="24"/>
          <w:szCs w:val="24"/>
        </w:rPr>
        <w:t xml:space="preserve"> er at retten til erstatning bortfaller. Det kan unntaksvis gis erstatning for </w:t>
      </w:r>
      <w:r>
        <w:rPr>
          <w:sz w:val="24"/>
          <w:szCs w:val="24"/>
        </w:rPr>
        <w:t>det som ikke blir høsta</w:t>
      </w:r>
      <w:r w:rsidRPr="00465DF7">
        <w:rPr>
          <w:sz w:val="24"/>
          <w:szCs w:val="24"/>
        </w:rPr>
        <w:t xml:space="preserve">. </w:t>
      </w:r>
      <w:r>
        <w:rPr>
          <w:sz w:val="24"/>
          <w:szCs w:val="24"/>
        </w:rPr>
        <w:t xml:space="preserve"> Skal det gis unntak må k</w:t>
      </w:r>
      <w:r w:rsidRPr="00465DF7">
        <w:rPr>
          <w:sz w:val="24"/>
          <w:szCs w:val="24"/>
        </w:rPr>
        <w:t>ommunen eller fylkesmannen kom</w:t>
      </w:r>
      <w:r>
        <w:rPr>
          <w:sz w:val="24"/>
          <w:szCs w:val="24"/>
        </w:rPr>
        <w:t>me</w:t>
      </w:r>
      <w:r w:rsidRPr="00465DF7">
        <w:rPr>
          <w:sz w:val="24"/>
          <w:szCs w:val="24"/>
        </w:rPr>
        <w:t xml:space="preserve"> på kontroll og bekrefte</w:t>
      </w:r>
      <w:r>
        <w:rPr>
          <w:sz w:val="24"/>
          <w:szCs w:val="24"/>
        </w:rPr>
        <w:t xml:space="preserve"> at det ikke er hensiktsmessig å høste avlinga</w:t>
      </w:r>
      <w:r w:rsidRPr="00465DF7">
        <w:rPr>
          <w:sz w:val="24"/>
          <w:szCs w:val="24"/>
        </w:rPr>
        <w:t xml:space="preserve">. Mulighetene for innhøsting skal utnyttes best mulig også ved vanskelige innhøstingsforhold for å begrense tapet. </w:t>
      </w:r>
    </w:p>
    <w:p w:rsidR="002B5FC1" w:rsidRPr="00465DF7" w:rsidRDefault="002B5FC1" w:rsidP="002B5FC1">
      <w:pPr>
        <w:spacing w:before="100" w:beforeAutospacing="1" w:after="100" w:afterAutospacing="1" w:line="276" w:lineRule="auto"/>
        <w:rPr>
          <w:sz w:val="24"/>
          <w:szCs w:val="24"/>
        </w:rPr>
      </w:pPr>
      <w:r w:rsidRPr="00465DF7">
        <w:rPr>
          <w:sz w:val="24"/>
          <w:szCs w:val="24"/>
        </w:rPr>
        <w:lastRenderedPageBreak/>
        <w:t>Ettersom den offentlige ordningen kun dekker klimatiske forhold må du som bonde dokumentere på best mulig måte at du har drifta arealene på en god agronomisk måte og gjort det som er mulig for å redusere avlingstapet. Noter datoer for hva som er gjort når og ta bilder av skadene dersom det er hensiktsmessig. Du må også skaffe til veie dokumentasjon på dine avlinger de foregående åra. Gjennomsnittsavling</w:t>
      </w:r>
      <w:r>
        <w:rPr>
          <w:sz w:val="24"/>
          <w:szCs w:val="24"/>
        </w:rPr>
        <w:t>en på ditt foretak</w:t>
      </w:r>
      <w:r w:rsidRPr="00465DF7">
        <w:rPr>
          <w:sz w:val="24"/>
          <w:szCs w:val="24"/>
        </w:rPr>
        <w:t xml:space="preserve"> beregnes som hovedregel ut fra foregående fem år.</w:t>
      </w:r>
      <w:r w:rsidRPr="006A1EBF">
        <w:rPr>
          <w:sz w:val="24"/>
          <w:szCs w:val="24"/>
        </w:rPr>
        <w:t xml:space="preserve"> </w:t>
      </w:r>
      <w:r w:rsidRPr="00465DF7">
        <w:rPr>
          <w:sz w:val="24"/>
          <w:szCs w:val="24"/>
        </w:rPr>
        <w:t>Avlingssvikt i grovfôrproduksjon til egne husdyr måles opp mot en fastsatte normavlingen i kommunen.</w:t>
      </w:r>
    </w:p>
    <w:p w:rsidR="002B5FC1" w:rsidRDefault="002B5FC1" w:rsidP="002B5FC1">
      <w:pPr>
        <w:spacing w:line="276" w:lineRule="auto"/>
        <w:rPr>
          <w:b/>
          <w:sz w:val="24"/>
          <w:szCs w:val="24"/>
        </w:rPr>
      </w:pPr>
      <w:r w:rsidRPr="00465DF7">
        <w:rPr>
          <w:b/>
          <w:sz w:val="24"/>
          <w:szCs w:val="24"/>
        </w:rPr>
        <w:t>Søknadsfristen for avlingsskade er 31. oktober i skadeåret</w:t>
      </w:r>
    </w:p>
    <w:p w:rsidR="002B5FC1" w:rsidRPr="00465DF7" w:rsidRDefault="002B5FC1" w:rsidP="002B5FC1">
      <w:pPr>
        <w:spacing w:line="276" w:lineRule="auto"/>
        <w:rPr>
          <w:sz w:val="24"/>
          <w:szCs w:val="24"/>
        </w:rPr>
      </w:pPr>
      <w:r w:rsidRPr="00465DF7">
        <w:rPr>
          <w:sz w:val="24"/>
          <w:szCs w:val="24"/>
        </w:rPr>
        <w:t xml:space="preserve">Det kan søkes om erstatning elektronisk via internett og </w:t>
      </w:r>
      <w:hyperlink r:id="rId9" w:history="1">
        <w:r w:rsidRPr="00465DF7">
          <w:rPr>
            <w:rStyle w:val="Hyperkobling"/>
            <w:sz w:val="24"/>
            <w:szCs w:val="24"/>
          </w:rPr>
          <w:t>Altinn</w:t>
        </w:r>
      </w:hyperlink>
      <w:r>
        <w:rPr>
          <w:sz w:val="24"/>
          <w:szCs w:val="24"/>
        </w:rPr>
        <w:t xml:space="preserve"> som for produksjonstilskudd. </w:t>
      </w:r>
      <w:r w:rsidRPr="00465DF7">
        <w:rPr>
          <w:sz w:val="24"/>
          <w:szCs w:val="24"/>
        </w:rPr>
        <w:t>Elektroniske søknader har fordeler både for søker og forvaltning. Mange av de opplysningene søker må oppgi er preutfylt i den elektroniske søknaden og søknaden sendes til riktig instans. Søker kan når som helst etter å ha innsendt søknaden hente den frem igjen ved å benytte tildelt søknadsnummer. Dette betyr at søker kan følge saksbehandlingsprosessen. </w:t>
      </w:r>
    </w:p>
    <w:p w:rsidR="002B5FC1" w:rsidRDefault="002B5FC1" w:rsidP="002B5FC1">
      <w:pPr>
        <w:spacing w:line="276" w:lineRule="auto"/>
        <w:rPr>
          <w:b/>
          <w:sz w:val="24"/>
          <w:szCs w:val="24"/>
        </w:rPr>
      </w:pPr>
    </w:p>
    <w:p w:rsidR="002B5FC1" w:rsidRPr="00465DF7" w:rsidRDefault="002B5FC1" w:rsidP="002B5FC1">
      <w:pPr>
        <w:spacing w:line="276" w:lineRule="auto"/>
        <w:rPr>
          <w:b/>
          <w:sz w:val="24"/>
          <w:szCs w:val="24"/>
        </w:rPr>
      </w:pPr>
      <w:r w:rsidRPr="00465DF7">
        <w:rPr>
          <w:b/>
          <w:sz w:val="24"/>
          <w:szCs w:val="24"/>
        </w:rPr>
        <w:t>Egenandel og finansiering</w:t>
      </w:r>
    </w:p>
    <w:p w:rsidR="002B5FC1" w:rsidRPr="00465DF7" w:rsidRDefault="002B5FC1" w:rsidP="002B5FC1">
      <w:pPr>
        <w:spacing w:line="276" w:lineRule="auto"/>
        <w:rPr>
          <w:sz w:val="24"/>
          <w:szCs w:val="24"/>
        </w:rPr>
      </w:pPr>
      <w:r w:rsidRPr="00465DF7">
        <w:rPr>
          <w:sz w:val="24"/>
          <w:szCs w:val="24"/>
        </w:rPr>
        <w:t>Hele tapet i forbindelse med avlingssvikt dekkes ikke. Det er kun tapt avling i kilo som erstattes med standardiserte nasjonale satser og avlingen må være under 70</w:t>
      </w:r>
      <w:r>
        <w:rPr>
          <w:sz w:val="24"/>
          <w:szCs w:val="24"/>
        </w:rPr>
        <w:t xml:space="preserve"> </w:t>
      </w:r>
      <w:r w:rsidRPr="00465DF7">
        <w:rPr>
          <w:sz w:val="24"/>
          <w:szCs w:val="24"/>
        </w:rPr>
        <w:t>% av normalen eller under fastsatte normalavlingen i grovfôr for produsenter med husdyr. Det betyr at ordningen ikke er noen form for inntektsgaranti, men den skal være et sikkerhetsnett i år men klima</w:t>
      </w:r>
      <w:r>
        <w:rPr>
          <w:sz w:val="24"/>
          <w:szCs w:val="24"/>
        </w:rPr>
        <w:t>messige</w:t>
      </w:r>
      <w:r w:rsidRPr="00465DF7">
        <w:rPr>
          <w:sz w:val="24"/>
          <w:szCs w:val="24"/>
        </w:rPr>
        <w:t xml:space="preserve"> utfordringer. Avlingsskadeordningen finansieres av midler over jordbruksavtalen. Det er fastsatt en maksimumsgrense per vekstgruppe på kr 750. 000.</w:t>
      </w:r>
      <w:r w:rsidRPr="006A1EBF">
        <w:rPr>
          <w:sz w:val="24"/>
          <w:szCs w:val="24"/>
        </w:rPr>
        <w:t xml:space="preserve"> </w:t>
      </w:r>
      <w:r w:rsidRPr="00465DF7">
        <w:rPr>
          <w:sz w:val="24"/>
          <w:szCs w:val="24"/>
        </w:rPr>
        <w:t xml:space="preserve">Vekstgruppene er delt inn: korn, grovfôr, frukt, bær, potet og grønnsaker.  Beregnet erstatning under kr 5000 utbetales ikke. </w:t>
      </w:r>
    </w:p>
    <w:p w:rsidR="002B5FC1" w:rsidRPr="008B63DD" w:rsidRDefault="00043DD8" w:rsidP="002B5FC1">
      <w:pPr>
        <w:spacing w:line="276" w:lineRule="auto"/>
        <w:rPr>
          <w:sz w:val="24"/>
          <w:szCs w:val="24"/>
        </w:rPr>
      </w:pPr>
      <w:hyperlink r:id="rId10" w:history="1">
        <w:r w:rsidR="002B5FC1" w:rsidRPr="008B63DD">
          <w:rPr>
            <w:rStyle w:val="Hyperkobling"/>
            <w:sz w:val="24"/>
            <w:szCs w:val="24"/>
          </w:rPr>
          <w:t>Landbruksdirektoratet har nylig hatt de standardiserte satsene for avlingsskade på høring.</w:t>
        </w:r>
      </w:hyperlink>
      <w:r w:rsidR="002B5FC1" w:rsidRPr="008B63DD">
        <w:rPr>
          <w:sz w:val="24"/>
          <w:szCs w:val="24"/>
        </w:rPr>
        <w:t xml:space="preserve"> Bondelaget har i sitt høringssvar pekt på at det er nødvendig med rutinemessig oppdatering av satsene. </w:t>
      </w:r>
      <w:r w:rsidR="002B5FC1" w:rsidRPr="008B63DD">
        <w:rPr>
          <w:sz w:val="24"/>
          <w:szCs w:val="24"/>
        </w:rPr>
        <w:tab/>
      </w:r>
    </w:p>
    <w:p w:rsidR="002B5FC1" w:rsidRDefault="002B5FC1" w:rsidP="002B5FC1">
      <w:pPr>
        <w:spacing w:line="276" w:lineRule="auto"/>
        <w:rPr>
          <w:b/>
          <w:sz w:val="24"/>
          <w:szCs w:val="24"/>
        </w:rPr>
      </w:pPr>
    </w:p>
    <w:p w:rsidR="002B5FC1" w:rsidRPr="00786C30" w:rsidRDefault="002B5FC1" w:rsidP="002B5FC1">
      <w:pPr>
        <w:spacing w:line="276" w:lineRule="auto"/>
        <w:rPr>
          <w:b/>
          <w:sz w:val="24"/>
          <w:szCs w:val="24"/>
        </w:rPr>
      </w:pPr>
      <w:r w:rsidRPr="00786C30">
        <w:rPr>
          <w:b/>
          <w:sz w:val="24"/>
          <w:szCs w:val="24"/>
        </w:rPr>
        <w:t>Forsikringsordninger</w:t>
      </w:r>
    </w:p>
    <w:p w:rsidR="002B5FC1" w:rsidRPr="00786C30" w:rsidRDefault="002B5FC1" w:rsidP="002B5FC1">
      <w:pPr>
        <w:spacing w:line="276" w:lineRule="auto"/>
        <w:rPr>
          <w:b/>
          <w:sz w:val="24"/>
          <w:szCs w:val="24"/>
        </w:rPr>
      </w:pPr>
      <w:r w:rsidRPr="00786C30">
        <w:rPr>
          <w:sz w:val="24"/>
          <w:szCs w:val="24"/>
        </w:rPr>
        <w:t>Hvis avlingssvikten er berettiget erstatning i Statens erstatningsordning</w:t>
      </w:r>
      <w:r>
        <w:rPr>
          <w:sz w:val="24"/>
          <w:szCs w:val="24"/>
        </w:rPr>
        <w:t>,</w:t>
      </w:r>
      <w:r w:rsidRPr="00786C30">
        <w:rPr>
          <w:sz w:val="24"/>
          <w:szCs w:val="24"/>
        </w:rPr>
        <w:t xml:space="preserve"> er den også berettiget erstatning fra forsikringsselskapet, for alle som har tegnet ”Heldekning produksjon frilandskulturer”. Erstatningen er, etter fradrag for egenandel, begrenset til 15 prosent av det totale tapet som følge av avlingssvikten.</w:t>
      </w:r>
    </w:p>
    <w:p w:rsidR="002B5FC1" w:rsidRPr="00CD1C8C" w:rsidRDefault="002B5FC1" w:rsidP="002B5FC1">
      <w:pPr>
        <w:spacing w:line="276" w:lineRule="auto"/>
        <w:rPr>
          <w:sz w:val="24"/>
          <w:szCs w:val="24"/>
        </w:rPr>
      </w:pPr>
      <w:r>
        <w:rPr>
          <w:sz w:val="24"/>
          <w:szCs w:val="24"/>
        </w:rPr>
        <w:t xml:space="preserve">Det betyr at bondens egenandel reduseres dersom man har tegnet forsikring. Man må selv gjøre en vurdering av hvilke risiko man har i sin produksjon i forhold til avling, kvalitet, driftsform og økonomi. </w:t>
      </w:r>
    </w:p>
    <w:p w:rsidR="002B5FC1" w:rsidRDefault="002B5FC1" w:rsidP="002B5FC1">
      <w:pPr>
        <w:spacing w:line="276" w:lineRule="auto"/>
        <w:rPr>
          <w:b/>
          <w:sz w:val="24"/>
          <w:szCs w:val="24"/>
        </w:rPr>
      </w:pPr>
    </w:p>
    <w:p w:rsidR="002B5FC1" w:rsidRDefault="002B5FC1" w:rsidP="002B5FC1">
      <w:pPr>
        <w:spacing w:line="276" w:lineRule="auto"/>
        <w:rPr>
          <w:b/>
          <w:sz w:val="24"/>
          <w:szCs w:val="24"/>
        </w:rPr>
      </w:pPr>
    </w:p>
    <w:p w:rsidR="002B5FC1" w:rsidRPr="006A1EBF" w:rsidRDefault="002B5FC1" w:rsidP="002B5FC1">
      <w:pPr>
        <w:spacing w:line="276" w:lineRule="auto"/>
        <w:rPr>
          <w:b/>
          <w:sz w:val="24"/>
          <w:szCs w:val="24"/>
        </w:rPr>
      </w:pPr>
      <w:r w:rsidRPr="006A1EBF">
        <w:rPr>
          <w:b/>
          <w:sz w:val="24"/>
          <w:szCs w:val="24"/>
        </w:rPr>
        <w:t>Hva med likviditet og regnskap?</w:t>
      </w:r>
    </w:p>
    <w:p w:rsidR="002B5FC1" w:rsidRPr="006A1EBF" w:rsidRDefault="002B5FC1" w:rsidP="002B5FC1">
      <w:pPr>
        <w:spacing w:after="272" w:line="276" w:lineRule="auto"/>
        <w:rPr>
          <w:color w:val="000000"/>
          <w:sz w:val="24"/>
          <w:szCs w:val="24"/>
        </w:rPr>
      </w:pPr>
      <w:r w:rsidRPr="002B5FC1">
        <w:rPr>
          <w:color w:val="000000"/>
          <w:sz w:val="24"/>
          <w:szCs w:val="24"/>
        </w:rPr>
        <w:t>Når du</w:t>
      </w:r>
      <w:r w:rsidRPr="006A1EBF">
        <w:rPr>
          <w:color w:val="000000"/>
          <w:sz w:val="24"/>
          <w:szCs w:val="24"/>
        </w:rPr>
        <w:t xml:space="preserve"> ser at du får lite inntekt bør du søke om nytt skattekort. Da oppgir du din nye forventet inntekt. Da kan du få tilbakebetalt for mye innbetalt forskuddskatt. </w:t>
      </w:r>
    </w:p>
    <w:p w:rsidR="002B5FC1" w:rsidRPr="006A1EBF" w:rsidRDefault="002B5FC1" w:rsidP="002B5FC1">
      <w:pPr>
        <w:spacing w:after="272" w:line="276" w:lineRule="auto"/>
        <w:rPr>
          <w:color w:val="000000"/>
          <w:sz w:val="24"/>
          <w:szCs w:val="24"/>
        </w:rPr>
      </w:pPr>
      <w:r w:rsidRPr="006A1EBF">
        <w:rPr>
          <w:color w:val="000000"/>
          <w:sz w:val="24"/>
          <w:szCs w:val="24"/>
        </w:rPr>
        <w:t xml:space="preserve">For å </w:t>
      </w:r>
      <w:r w:rsidRPr="006A1EBF">
        <w:rPr>
          <w:rStyle w:val="Sterk"/>
          <w:b w:val="0"/>
          <w:color w:val="000000"/>
          <w:sz w:val="24"/>
          <w:szCs w:val="24"/>
        </w:rPr>
        <w:t>se om du kan få igjen momspenger</w:t>
      </w:r>
      <w:r w:rsidRPr="006A1EBF">
        <w:rPr>
          <w:color w:val="000000"/>
          <w:sz w:val="24"/>
          <w:szCs w:val="24"/>
        </w:rPr>
        <w:t xml:space="preserve">, må regnskapet snarest mulig gjøres opp for å se om du har merverdiavgift til gode. </w:t>
      </w:r>
      <w:r>
        <w:rPr>
          <w:color w:val="000000"/>
          <w:sz w:val="24"/>
          <w:szCs w:val="24"/>
        </w:rPr>
        <w:t>L</w:t>
      </w:r>
      <w:r w:rsidRPr="006A1EBF">
        <w:rPr>
          <w:color w:val="000000"/>
          <w:sz w:val="24"/>
          <w:szCs w:val="24"/>
        </w:rPr>
        <w:t>ever oppgaven så raskt som mulig, sånn at du igjen får tilbake momspenger.</w:t>
      </w:r>
    </w:p>
    <w:p w:rsidR="002B5FC1" w:rsidRPr="006A1EBF" w:rsidRDefault="002B5FC1" w:rsidP="002B5FC1">
      <w:pPr>
        <w:spacing w:after="272" w:line="276" w:lineRule="auto"/>
        <w:rPr>
          <w:sz w:val="24"/>
          <w:szCs w:val="24"/>
        </w:rPr>
      </w:pPr>
      <w:r w:rsidRPr="006A1EBF">
        <w:rPr>
          <w:color w:val="000000"/>
          <w:sz w:val="24"/>
          <w:szCs w:val="24"/>
        </w:rPr>
        <w:lastRenderedPageBreak/>
        <w:t xml:space="preserve">Det er også viktig og raskt </w:t>
      </w:r>
      <w:r w:rsidRPr="006A1EBF">
        <w:rPr>
          <w:rStyle w:val="Sterk"/>
          <w:b w:val="0"/>
          <w:color w:val="000000"/>
          <w:sz w:val="24"/>
          <w:szCs w:val="24"/>
        </w:rPr>
        <w:t>ta kontakt med alle kreditorer</w:t>
      </w:r>
      <w:r w:rsidRPr="006A1EBF">
        <w:rPr>
          <w:b/>
          <w:color w:val="000000"/>
          <w:sz w:val="24"/>
          <w:szCs w:val="24"/>
        </w:rPr>
        <w:t>,</w:t>
      </w:r>
      <w:r w:rsidRPr="006A1EBF">
        <w:rPr>
          <w:color w:val="000000"/>
          <w:sz w:val="24"/>
          <w:szCs w:val="24"/>
        </w:rPr>
        <w:t xml:space="preserve"> dersom du ser du får betalingsproblemer, og forsøke å avtale nedbetalingordninger. Regnskapsførere kan hjelpe til med likviditetsbudsjett og øvrig dokumentasjon som en kreditor vil etterspørre.</w:t>
      </w:r>
    </w:p>
    <w:p w:rsidR="002B5FC1" w:rsidRPr="00465DF7" w:rsidRDefault="002B5FC1" w:rsidP="002B5FC1">
      <w:pPr>
        <w:spacing w:line="276" w:lineRule="auto"/>
        <w:ind w:left="360"/>
        <w:rPr>
          <w:sz w:val="24"/>
          <w:szCs w:val="24"/>
        </w:rPr>
      </w:pPr>
    </w:p>
    <w:p w:rsidR="002B5FC1" w:rsidRPr="000731DE" w:rsidRDefault="002B5FC1" w:rsidP="002B5FC1">
      <w:pPr>
        <w:spacing w:line="276" w:lineRule="auto"/>
        <w:rPr>
          <w:sz w:val="24"/>
          <w:szCs w:val="24"/>
        </w:rPr>
      </w:pPr>
    </w:p>
    <w:p w:rsidR="00944130" w:rsidRPr="001553A3" w:rsidRDefault="00944130" w:rsidP="002B5FC1">
      <w:pPr>
        <w:spacing w:line="276" w:lineRule="auto"/>
        <w:rPr>
          <w:sz w:val="24"/>
          <w:szCs w:val="24"/>
        </w:rPr>
      </w:pPr>
    </w:p>
    <w:sectPr w:rsidR="00944130" w:rsidRPr="001553A3" w:rsidSect="00793DD3">
      <w:footerReference w:type="default" r:id="rId11"/>
      <w:pgSz w:w="11907" w:h="16840"/>
      <w:pgMar w:top="1134" w:right="1418" w:bottom="1418" w:left="1418" w:header="708" w:footer="708"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23" w:rsidRDefault="001B2D23">
      <w:r>
        <w:separator/>
      </w:r>
    </w:p>
  </w:endnote>
  <w:endnote w:type="continuationSeparator" w:id="0">
    <w:p w:rsidR="001B2D23" w:rsidRDefault="001B2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12992"/>
      <w:docPartObj>
        <w:docPartGallery w:val="Page Numbers (Bottom of Page)"/>
        <w:docPartUnique/>
      </w:docPartObj>
    </w:sdtPr>
    <w:sdtContent>
      <w:p w:rsidR="00EB2E39" w:rsidRDefault="00043DD8">
        <w:pPr>
          <w:pStyle w:val="Bunntekst"/>
          <w:jc w:val="right"/>
        </w:pPr>
        <w:fldSimple w:instr=" PAGE   \* MERGEFORMAT ">
          <w:r w:rsidR="008B1B56">
            <w:rPr>
              <w:noProof/>
            </w:rPr>
            <w:t>1</w:t>
          </w:r>
        </w:fldSimple>
      </w:p>
    </w:sdtContent>
  </w:sdt>
  <w:p w:rsidR="00EB2E39" w:rsidRDefault="00EB2E39">
    <w:pPr>
      <w:pStyle w:val="Bunnteks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23" w:rsidRDefault="001B2D23">
      <w:r>
        <w:separator/>
      </w:r>
    </w:p>
  </w:footnote>
  <w:footnote w:type="continuationSeparator" w:id="0">
    <w:p w:rsidR="001B2D23" w:rsidRDefault="001B2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BDB"/>
    <w:multiLevelType w:val="hybridMultilevel"/>
    <w:tmpl w:val="362CBA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44130"/>
    <w:rsid w:val="00043DD8"/>
    <w:rsid w:val="000731DE"/>
    <w:rsid w:val="001553A3"/>
    <w:rsid w:val="001B2D23"/>
    <w:rsid w:val="00222679"/>
    <w:rsid w:val="002B5FC1"/>
    <w:rsid w:val="003808A9"/>
    <w:rsid w:val="00392A1E"/>
    <w:rsid w:val="00427D8E"/>
    <w:rsid w:val="004A5C3C"/>
    <w:rsid w:val="005535FC"/>
    <w:rsid w:val="006420AC"/>
    <w:rsid w:val="006D5900"/>
    <w:rsid w:val="00783623"/>
    <w:rsid w:val="00793DD3"/>
    <w:rsid w:val="00801177"/>
    <w:rsid w:val="00886722"/>
    <w:rsid w:val="008B1B56"/>
    <w:rsid w:val="008B6C5D"/>
    <w:rsid w:val="00944130"/>
    <w:rsid w:val="0098479B"/>
    <w:rsid w:val="00B624D6"/>
    <w:rsid w:val="00B94ACA"/>
    <w:rsid w:val="00BD6024"/>
    <w:rsid w:val="00C41032"/>
    <w:rsid w:val="00D045D3"/>
    <w:rsid w:val="00D32429"/>
    <w:rsid w:val="00D42E43"/>
    <w:rsid w:val="00D92884"/>
    <w:rsid w:val="00DA4AAA"/>
    <w:rsid w:val="00EB2E39"/>
    <w:rsid w:val="00F642F7"/>
    <w:rsid w:val="00FC2586"/>
    <w:rsid w:val="00FC6F2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24"/>
    <w:pPr>
      <w:overflowPunct w:val="0"/>
      <w:autoSpaceDE w:val="0"/>
      <w:autoSpaceDN w:val="0"/>
      <w:adjustRightInd w:val="0"/>
      <w:textAlignment w:val="baseline"/>
    </w:pPr>
  </w:style>
  <w:style w:type="paragraph" w:styleId="Overskrift1">
    <w:name w:val="heading 1"/>
    <w:basedOn w:val="Normal"/>
    <w:next w:val="Normal"/>
    <w:link w:val="Overskrift1Tegn"/>
    <w:qFormat/>
    <w:rsid w:val="00944130"/>
    <w:pPr>
      <w:keepNext/>
      <w:overflowPunct/>
      <w:autoSpaceDE/>
      <w:autoSpaceDN/>
      <w:adjustRightInd/>
      <w:spacing w:before="720" w:after="120"/>
      <w:textAlignment w:val="auto"/>
      <w:outlineLvl w:val="0"/>
    </w:pPr>
    <w:rPr>
      <w:b/>
      <w:kern w:val="28"/>
      <w:sz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D6024"/>
    <w:pPr>
      <w:tabs>
        <w:tab w:val="center" w:pos="4536"/>
        <w:tab w:val="right" w:pos="9072"/>
      </w:tabs>
    </w:pPr>
  </w:style>
  <w:style w:type="paragraph" w:styleId="Bunntekst">
    <w:name w:val="footer"/>
    <w:basedOn w:val="Normal"/>
    <w:link w:val="BunntekstTegn"/>
    <w:uiPriority w:val="99"/>
    <w:rsid w:val="00BD6024"/>
    <w:pPr>
      <w:tabs>
        <w:tab w:val="center" w:pos="4536"/>
        <w:tab w:val="right" w:pos="9072"/>
      </w:tabs>
    </w:pPr>
  </w:style>
  <w:style w:type="character" w:styleId="Merknadsreferanse">
    <w:name w:val="annotation reference"/>
    <w:basedOn w:val="Standardskriftforavsnitt"/>
    <w:semiHidden/>
    <w:rsid w:val="00BD6024"/>
    <w:rPr>
      <w:sz w:val="16"/>
      <w:szCs w:val="16"/>
    </w:rPr>
  </w:style>
  <w:style w:type="paragraph" w:styleId="Merknadstekst">
    <w:name w:val="annotation text"/>
    <w:basedOn w:val="Normal"/>
    <w:semiHidden/>
    <w:rsid w:val="00BD6024"/>
  </w:style>
  <w:style w:type="character" w:customStyle="1" w:styleId="Overskrift1Tegn">
    <w:name w:val="Overskrift 1 Tegn"/>
    <w:basedOn w:val="Standardskriftforavsnitt"/>
    <w:link w:val="Overskrift1"/>
    <w:rsid w:val="00944130"/>
    <w:rPr>
      <w:b/>
      <w:kern w:val="28"/>
      <w:sz w:val="28"/>
      <w:lang w:eastAsia="en-US"/>
    </w:rPr>
  </w:style>
  <w:style w:type="paragraph" w:customStyle="1" w:styleId="Notatheader">
    <w:name w:val="Notatheader"/>
    <w:basedOn w:val="Normal"/>
    <w:rsid w:val="00944130"/>
    <w:pPr>
      <w:tabs>
        <w:tab w:val="left" w:pos="5954"/>
      </w:tabs>
      <w:overflowPunct/>
      <w:autoSpaceDE/>
      <w:autoSpaceDN/>
      <w:adjustRightInd/>
      <w:textAlignment w:val="auto"/>
    </w:pPr>
    <w:rPr>
      <w:sz w:val="24"/>
      <w:lang w:eastAsia="en-US"/>
    </w:rPr>
  </w:style>
  <w:style w:type="character" w:styleId="Plassholdertekst">
    <w:name w:val="Placeholder Text"/>
    <w:basedOn w:val="Standardskriftforavsnitt"/>
    <w:uiPriority w:val="99"/>
    <w:semiHidden/>
    <w:rsid w:val="006420AC"/>
    <w:rPr>
      <w:color w:val="808080"/>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rPr>
  </w:style>
  <w:style w:type="character" w:customStyle="1" w:styleId="BunntekstTegn">
    <w:name w:val="Bunntekst Tegn"/>
    <w:basedOn w:val="Standardskriftforavsnitt"/>
    <w:link w:val="Bunntekst"/>
    <w:uiPriority w:val="99"/>
    <w:rsid w:val="00801177"/>
  </w:style>
  <w:style w:type="paragraph" w:styleId="Listeavsnitt">
    <w:name w:val="List Paragraph"/>
    <w:basedOn w:val="Normal"/>
    <w:uiPriority w:val="34"/>
    <w:qFormat/>
    <w:rsid w:val="000731D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731DE"/>
    <w:pPr>
      <w:overflowPunct/>
      <w:autoSpaceDE/>
      <w:autoSpaceDN/>
      <w:adjustRightInd/>
      <w:spacing w:before="100" w:beforeAutospacing="1" w:after="100" w:afterAutospacing="1"/>
      <w:textAlignment w:val="auto"/>
    </w:pPr>
    <w:rPr>
      <w:sz w:val="24"/>
      <w:szCs w:val="24"/>
    </w:rPr>
  </w:style>
  <w:style w:type="character" w:styleId="Sterk">
    <w:name w:val="Strong"/>
    <w:basedOn w:val="Standardskriftforavsnitt"/>
    <w:uiPriority w:val="22"/>
    <w:qFormat/>
    <w:rsid w:val="000731DE"/>
    <w:rPr>
      <w:b/>
      <w:bCs/>
    </w:rPr>
  </w:style>
  <w:style w:type="character" w:styleId="Hyperkobling">
    <w:name w:val="Hyperlink"/>
    <w:basedOn w:val="Standardskriftforavsnitt"/>
    <w:uiPriority w:val="99"/>
    <w:unhideWhenUsed/>
    <w:rsid w:val="000731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f.dep.no/no/om-landbruksdirektoratet/service-og-innsyn/horinger/" TargetMode="External"/><Relationship Id="rId4" Type="http://schemas.openxmlformats.org/officeDocument/2006/relationships/styles" Target="styles.xml"/><Relationship Id="rId9" Type="http://schemas.openxmlformats.org/officeDocument/2006/relationships/hyperlink" Target="http://www.altinn.n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5411F01E-345A-4921-91DF-61D252328892}"/>
      </w:docPartPr>
      <w:docPartBody>
        <w:p w:rsidR="00B11951" w:rsidRDefault="00B11951">
          <w:r w:rsidRPr="001A4B6A">
            <w:rPr>
              <w:rStyle w:val="Plassholdertekst"/>
            </w:rPr>
            <w:t>Click here to enter a date.</w:t>
          </w:r>
        </w:p>
      </w:docPartBody>
    </w:docPart>
    <w:docPart>
      <w:docPartPr>
        <w:name w:val="DefaultPlaceholder_22675703"/>
        <w:category>
          <w:name w:val="General"/>
          <w:gallery w:val="placeholder"/>
        </w:category>
        <w:types>
          <w:type w:val="bbPlcHdr"/>
        </w:types>
        <w:behaviors>
          <w:behavior w:val="content"/>
        </w:behaviors>
        <w:guid w:val="{87D7CFC9-C2B5-4AEB-B67A-FD5BE1D51738}"/>
      </w:docPartPr>
      <w:docPartBody>
        <w:p w:rsidR="00B11951" w:rsidRDefault="00B11951">
          <w:r w:rsidRPr="001A4B6A">
            <w:rPr>
              <w:rStyle w:val="Plassholdertekst"/>
            </w:rPr>
            <w:t>Click here to enter text.</w:t>
          </w:r>
        </w:p>
      </w:docPartBody>
    </w:docPart>
    <w:docPart>
      <w:docPartPr>
        <w:name w:val="BA3D5FD172AB45359EAAFF7662651989"/>
        <w:category>
          <w:name w:val="Generelt"/>
          <w:gallery w:val="placeholder"/>
        </w:category>
        <w:types>
          <w:type w:val="bbPlcHdr"/>
        </w:types>
        <w:behaviors>
          <w:behavior w:val="content"/>
        </w:behaviors>
        <w:guid w:val="{5D997D43-97EE-4C5A-8794-5C06B206DE6E}"/>
      </w:docPartPr>
      <w:docPartBody>
        <w:p w:rsidR="007D75F6" w:rsidRDefault="009612BC" w:rsidP="009612BC">
          <w:pPr>
            <w:pStyle w:val="BA3D5FD172AB45359EAAFF7662651989"/>
          </w:pPr>
          <w:r w:rsidRPr="001A4B6A">
            <w:rPr>
              <w:rStyle w:val="Plassholderteks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1951"/>
    <w:rsid w:val="00053341"/>
    <w:rsid w:val="00070CB5"/>
    <w:rsid w:val="002C1787"/>
    <w:rsid w:val="002F2942"/>
    <w:rsid w:val="003C15D0"/>
    <w:rsid w:val="00496731"/>
    <w:rsid w:val="00533ECD"/>
    <w:rsid w:val="007D75F6"/>
    <w:rsid w:val="009612BC"/>
    <w:rsid w:val="00A64C23"/>
    <w:rsid w:val="00B1195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3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612BC"/>
    <w:rPr>
      <w:color w:val="808080"/>
    </w:rPr>
  </w:style>
  <w:style w:type="paragraph" w:customStyle="1" w:styleId="23EF2DD96AC44D438AA604D20C58B868">
    <w:name w:val="23EF2DD96AC44D438AA604D20C58B868"/>
    <w:rsid w:val="009612BC"/>
  </w:style>
  <w:style w:type="paragraph" w:customStyle="1" w:styleId="BA3D5FD172AB45359EAAFF7662651989">
    <w:name w:val="BA3D5FD172AB45359EAAFF7662651989"/>
    <w:rsid w:val="009612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76846" gbs:entity="Document" gbs:templateDesignerVersion="3.1 F">
  <gbs:DocumentDate gbs:loadFromGrowBusiness="OnProduce" gbs:saveInGrowBusiness="False" gbs:connected="true" gbs:recno="" gbs:entity="" gbs:datatype="date" gbs:key="10000">2015-08-21T00:00:00</gbs:DocumentDate>
  <gbs:OurRef.Name gbs:loadFromGrowBusiness="OnProduce" gbs:saveInGrowBusiness="False" gbs:connected="true" gbs:recno="" gbs:entity="" gbs:datatype="string" gbs:key="10001">Elin Marie Stabbetorp</gbs:OurRef.Name>
  <gbs:Title gbs:loadFromGrowBusiness="OnProduce" gbs:saveInGrowBusiness="False" gbs:connected="true" gbs:recno="" gbs:entity="" gbs:datatype="string" gbs:key="10002">Råd ved avlingssvikt</gbs:Title>
  <gbs:DocumentNumber gbs:loadFromGrowBusiness="OnProduce" gbs:saveInGrowBusiness="False" gbs:connected="true" gbs:recno="" gbs:entity="" gbs:datatype="string" gbs:key="10003">15-728</gbs:DocumentNumber>
  <gbs:Lists>
    <gbs:SingleLines>
      <gbs:ToActivityContact gbs:name="Mottakerliste" gbs:row-separator="/" gbs:field-separator=", " gbs:loadFromGrowBusiness="OnEdit" gbs:saveInGrowBusiness="False" gbs:removeContentControl="0">
        <gbs:DisplayField gbs:key="10004">
        </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
        </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605D-477D-4066-A6BE-4C153AF23EFC}">
  <ds:schemaRefs>
    <ds:schemaRef ds:uri="http://www.software-innovation.no/growBusinessDocument"/>
  </ds:schemaRefs>
</ds:datastoreItem>
</file>

<file path=customXml/itemProps2.xml><?xml version="1.0" encoding="utf-8"?>
<ds:datastoreItem xmlns:ds="http://schemas.openxmlformats.org/officeDocument/2006/customXml" ds:itemID="{7C612E31-D1D9-4FB3-8C1E-37AA43FA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Notatmal</Template>
  <TotalTime>1</TotalTime>
  <Pages>3</Pages>
  <Words>848</Words>
  <Characters>4498</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Norges Bondelag</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Marie Stabbetorp</dc:creator>
  <cp:lastModifiedBy>MSkeie</cp:lastModifiedBy>
  <cp:revision>2</cp:revision>
  <cp:lastPrinted>1996-11-26T08:57:00Z</cp:lastPrinted>
  <dcterms:created xsi:type="dcterms:W3CDTF">2015-08-31T06:47:00Z</dcterms:created>
  <dcterms:modified xsi:type="dcterms:W3CDTF">2015-08-31T06:47:00Z</dcterms:modified>
</cp:coreProperties>
</file>